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95E706" w14:textId="77777777" w:rsidR="00AE1615" w:rsidRDefault="009D361B" w:rsidP="002F39D1">
      <w:pPr>
        <w:jc w:val="right"/>
      </w:pPr>
      <w:r>
        <w:rPr>
          <w:noProof/>
          <w:lang w:eastAsia="en-GB"/>
        </w:rPr>
        <w:drawing>
          <wp:inline distT="0" distB="0" distL="0" distR="0" wp14:anchorId="2895E775" wp14:editId="2895E776">
            <wp:extent cx="1649730" cy="619687"/>
            <wp:effectExtent l="0" t="0" r="7620" b="9525"/>
            <wp:docPr id="1" name="Picture 1" descr="C:\Users\STSAD\Desktop\CoLC_Logotype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SAD\Desktop\CoLC_Logotype_Colou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5262" cy="659328"/>
                    </a:xfrm>
                    <a:prstGeom prst="rect">
                      <a:avLst/>
                    </a:prstGeom>
                    <a:noFill/>
                    <a:ln>
                      <a:noFill/>
                    </a:ln>
                  </pic:spPr>
                </pic:pic>
              </a:graphicData>
            </a:graphic>
          </wp:inline>
        </w:drawing>
      </w:r>
    </w:p>
    <w:p w14:paraId="2895E707" w14:textId="77777777" w:rsidR="002F39D1" w:rsidRPr="002F39D1" w:rsidRDefault="002F39D1" w:rsidP="003C51A4">
      <w:pPr>
        <w:spacing w:after="0"/>
        <w:jc w:val="center"/>
        <w:rPr>
          <w:b/>
          <w:sz w:val="28"/>
          <w:szCs w:val="28"/>
        </w:rPr>
      </w:pPr>
      <w:r w:rsidRPr="002F39D1">
        <w:rPr>
          <w:b/>
          <w:sz w:val="28"/>
          <w:szCs w:val="28"/>
        </w:rPr>
        <w:t>Student Financial Support for Part Time Higher Education Study</w:t>
      </w:r>
    </w:p>
    <w:p w14:paraId="2895E708" w14:textId="0FA96C0F" w:rsidR="002F39D1" w:rsidRDefault="00983EF0" w:rsidP="002F39D1">
      <w:pPr>
        <w:jc w:val="center"/>
        <w:rPr>
          <w:b/>
          <w:sz w:val="28"/>
          <w:szCs w:val="28"/>
        </w:rPr>
      </w:pPr>
      <w:r>
        <w:rPr>
          <w:b/>
          <w:sz w:val="28"/>
          <w:szCs w:val="28"/>
        </w:rPr>
        <w:t>2020</w:t>
      </w:r>
    </w:p>
    <w:p w14:paraId="2895E709" w14:textId="77777777" w:rsidR="002F39D1" w:rsidRDefault="00802815" w:rsidP="004536C6">
      <w:pPr>
        <w:pStyle w:val="ListParagraph"/>
        <w:numPr>
          <w:ilvl w:val="0"/>
          <w:numId w:val="1"/>
        </w:numPr>
        <w:rPr>
          <w:b/>
        </w:rPr>
      </w:pPr>
      <w:r>
        <w:rPr>
          <w:b/>
        </w:rPr>
        <w:t>U</w:t>
      </w:r>
      <w:r w:rsidR="002F39D1" w:rsidRPr="004536C6">
        <w:rPr>
          <w:b/>
        </w:rPr>
        <w:t xml:space="preserve">niversities and colleges </w:t>
      </w:r>
      <w:r w:rsidR="004536C6" w:rsidRPr="004536C6">
        <w:rPr>
          <w:b/>
        </w:rPr>
        <w:t>can vary the tuition fees they charge to part time st</w:t>
      </w:r>
      <w:r w:rsidR="005F7799">
        <w:rPr>
          <w:b/>
        </w:rPr>
        <w:t>udents up to a maximum of £6,935</w:t>
      </w:r>
      <w:r w:rsidR="004536C6" w:rsidRPr="004536C6">
        <w:rPr>
          <w:b/>
        </w:rPr>
        <w:t>.00 a year</w:t>
      </w:r>
    </w:p>
    <w:p w14:paraId="2895E70A" w14:textId="77777777" w:rsidR="004536C6" w:rsidRPr="004536C6" w:rsidRDefault="004536C6" w:rsidP="004536C6">
      <w:pPr>
        <w:pStyle w:val="ListParagraph"/>
        <w:rPr>
          <w:b/>
        </w:rPr>
      </w:pPr>
    </w:p>
    <w:p w14:paraId="2895E70B" w14:textId="77777777" w:rsidR="004536C6" w:rsidRDefault="004536C6" w:rsidP="002F39D1">
      <w:pPr>
        <w:pStyle w:val="ListParagraph"/>
        <w:numPr>
          <w:ilvl w:val="0"/>
          <w:numId w:val="1"/>
        </w:numPr>
        <w:rPr>
          <w:b/>
        </w:rPr>
      </w:pPr>
      <w:r w:rsidRPr="004536C6">
        <w:rPr>
          <w:b/>
        </w:rPr>
        <w:t>Tuition fees will vary between regions, institutions and courses within the same institution</w:t>
      </w:r>
    </w:p>
    <w:p w14:paraId="2895E70C" w14:textId="77777777" w:rsidR="004536C6" w:rsidRPr="004536C6" w:rsidRDefault="004536C6" w:rsidP="004536C6">
      <w:pPr>
        <w:pStyle w:val="ListParagraph"/>
        <w:rPr>
          <w:b/>
        </w:rPr>
      </w:pPr>
    </w:p>
    <w:p w14:paraId="2895E70D" w14:textId="77777777" w:rsidR="004536C6" w:rsidRDefault="004536C6" w:rsidP="002F39D1">
      <w:pPr>
        <w:pStyle w:val="ListParagraph"/>
        <w:numPr>
          <w:ilvl w:val="0"/>
          <w:numId w:val="1"/>
        </w:numPr>
        <w:rPr>
          <w:b/>
        </w:rPr>
      </w:pPr>
      <w:r w:rsidRPr="004536C6">
        <w:rPr>
          <w:b/>
        </w:rPr>
        <w:t>A student loan will be available to eligible part time students to cover tuition fees</w:t>
      </w:r>
    </w:p>
    <w:p w14:paraId="2895E70E" w14:textId="77777777" w:rsidR="00526138" w:rsidRPr="00526138" w:rsidRDefault="00526138" w:rsidP="00526138">
      <w:pPr>
        <w:pStyle w:val="ListParagraph"/>
        <w:rPr>
          <w:b/>
        </w:rPr>
      </w:pPr>
    </w:p>
    <w:p w14:paraId="2895E70F" w14:textId="12B27A99" w:rsidR="004536C6" w:rsidRDefault="004536C6" w:rsidP="002F39D1">
      <w:pPr>
        <w:pStyle w:val="ListParagraph"/>
        <w:numPr>
          <w:ilvl w:val="0"/>
          <w:numId w:val="1"/>
        </w:numPr>
        <w:rPr>
          <w:b/>
        </w:rPr>
      </w:pPr>
      <w:r>
        <w:rPr>
          <w:b/>
        </w:rPr>
        <w:t xml:space="preserve">Loan repayments begin from the April after graduation if earning </w:t>
      </w:r>
      <w:r w:rsidR="001C18F6">
        <w:rPr>
          <w:b/>
        </w:rPr>
        <w:t>over the threshold amount of £25</w:t>
      </w:r>
      <w:r w:rsidR="00192504">
        <w:rPr>
          <w:b/>
        </w:rPr>
        <w:t>,725</w:t>
      </w:r>
      <w:r>
        <w:rPr>
          <w:b/>
        </w:rPr>
        <w:t xml:space="preserve"> per year</w:t>
      </w:r>
    </w:p>
    <w:p w14:paraId="2895E710" w14:textId="77777777" w:rsidR="004536C6" w:rsidRPr="004536C6" w:rsidRDefault="004536C6" w:rsidP="004536C6">
      <w:pPr>
        <w:pStyle w:val="ListParagraph"/>
        <w:rPr>
          <w:b/>
        </w:rPr>
      </w:pPr>
    </w:p>
    <w:p w14:paraId="2895E711" w14:textId="77777777" w:rsidR="004536C6" w:rsidRDefault="00D44574" w:rsidP="002F39D1">
      <w:pPr>
        <w:pStyle w:val="ListParagraph"/>
        <w:numPr>
          <w:ilvl w:val="0"/>
          <w:numId w:val="1"/>
        </w:numPr>
        <w:rPr>
          <w:b/>
        </w:rPr>
      </w:pPr>
      <w:r>
        <w:rPr>
          <w:b/>
        </w:rPr>
        <w:t>The</w:t>
      </w:r>
      <w:r w:rsidR="004536C6">
        <w:rPr>
          <w:b/>
        </w:rPr>
        <w:t xml:space="preserve"> Disabled Students’ Allowance is available to part time students</w:t>
      </w:r>
    </w:p>
    <w:p w14:paraId="2895E712" w14:textId="77777777" w:rsidR="00D44574" w:rsidRPr="00767F6C" w:rsidRDefault="00D44574" w:rsidP="00D44574">
      <w:pPr>
        <w:rPr>
          <w:b/>
          <w:sz w:val="28"/>
          <w:szCs w:val="28"/>
        </w:rPr>
      </w:pPr>
      <w:r w:rsidRPr="00767F6C">
        <w:rPr>
          <w:b/>
          <w:sz w:val="28"/>
          <w:szCs w:val="28"/>
        </w:rPr>
        <w:t>Tuition Fees</w:t>
      </w:r>
    </w:p>
    <w:p w14:paraId="2895E713" w14:textId="77777777" w:rsidR="00D44574" w:rsidRDefault="00D44574" w:rsidP="00D44574">
      <w:r>
        <w:t>You</w:t>
      </w:r>
      <w:r w:rsidRPr="00D44574">
        <w:t xml:space="preserve"> are not required to pay tuition fees while </w:t>
      </w:r>
      <w:r>
        <w:t xml:space="preserve">you are </w:t>
      </w:r>
      <w:r w:rsidRPr="00D44574">
        <w:t>studying, instead</w:t>
      </w:r>
      <w:r>
        <w:t xml:space="preserve"> you will be able to take out a non means-tested student loan for the exact amount of fees the university or college is charging.</w:t>
      </w:r>
    </w:p>
    <w:p w14:paraId="2895E714" w14:textId="77777777" w:rsidR="00D44574" w:rsidRDefault="00D44574" w:rsidP="00D44574">
      <w:r w:rsidRPr="00D44574">
        <w:rPr>
          <w:b/>
        </w:rPr>
        <w:t>Student Finance England</w:t>
      </w:r>
      <w:r>
        <w:t xml:space="preserve"> will pay the university or college up front on your behalf.</w:t>
      </w:r>
    </w:p>
    <w:p w14:paraId="2895E715" w14:textId="77777777" w:rsidR="00D44574" w:rsidRDefault="00D44574" w:rsidP="00D44574">
      <w:r>
        <w:t xml:space="preserve">You are not required to make any repayments until the </w:t>
      </w:r>
      <w:r w:rsidRPr="00D44574">
        <w:rPr>
          <w:b/>
        </w:rPr>
        <w:t>April</w:t>
      </w:r>
      <w:r>
        <w:t xml:space="preserve"> after you have graduated and are earning over </w:t>
      </w:r>
      <w:r w:rsidR="001C18F6">
        <w:rPr>
          <w:b/>
        </w:rPr>
        <w:t>£25</w:t>
      </w:r>
      <w:r w:rsidRPr="00D44574">
        <w:rPr>
          <w:b/>
        </w:rPr>
        <w:t>,000</w:t>
      </w:r>
      <w:r>
        <w:t>.</w:t>
      </w:r>
    </w:p>
    <w:p w14:paraId="2895E716" w14:textId="77777777" w:rsidR="00D44574" w:rsidRDefault="00D44574" w:rsidP="00D44574">
      <w:r>
        <w:t>There is no age limit on applying for this support.</w:t>
      </w:r>
    </w:p>
    <w:p w14:paraId="2895E717" w14:textId="77777777" w:rsidR="00D44574" w:rsidRDefault="009231D9" w:rsidP="00D44574">
      <w:r>
        <w:t>If you do not take out the tuition fee loan, you can make arrangements with the college to pay the fees up front if you wish.</w:t>
      </w:r>
    </w:p>
    <w:p w14:paraId="2895E718" w14:textId="77777777" w:rsidR="009231D9" w:rsidRPr="00F64929" w:rsidRDefault="009231D9" w:rsidP="009231D9">
      <w:pPr>
        <w:rPr>
          <w:rFonts w:eastAsia="Calibri"/>
          <w:b/>
        </w:rPr>
      </w:pPr>
      <w:r w:rsidRPr="00F64929">
        <w:rPr>
          <w:rFonts w:eastAsia="Calibri"/>
          <w:b/>
        </w:rPr>
        <w:t>Equivalent or Lower Level Qualification</w:t>
      </w:r>
    </w:p>
    <w:p w14:paraId="2895E719" w14:textId="77777777" w:rsidR="009231D9" w:rsidRPr="00F64929" w:rsidRDefault="009231D9" w:rsidP="009231D9">
      <w:pPr>
        <w:rPr>
          <w:rFonts w:eastAsia="Calibri"/>
        </w:rPr>
      </w:pPr>
      <w:r w:rsidRPr="00F64929">
        <w:rPr>
          <w:rFonts w:eastAsia="Calibri"/>
        </w:rPr>
        <w:t>If the part time higher education qualification you w</w:t>
      </w:r>
      <w:r>
        <w:rPr>
          <w:rFonts w:eastAsia="Calibri"/>
        </w:rPr>
        <w:t>ant</w:t>
      </w:r>
      <w:r w:rsidRPr="00F64929">
        <w:rPr>
          <w:rFonts w:eastAsia="Calibri"/>
        </w:rPr>
        <w:t xml:space="preserve"> to study is equivalent to or lower than one you already hold, then you</w:t>
      </w:r>
      <w:r w:rsidR="001016F4">
        <w:rPr>
          <w:rFonts w:eastAsia="Calibri"/>
        </w:rPr>
        <w:t xml:space="preserve"> will not be eligible for a tuition fee loan.</w:t>
      </w:r>
    </w:p>
    <w:p w14:paraId="2895E71A" w14:textId="77777777" w:rsidR="009231D9" w:rsidRDefault="009231D9" w:rsidP="009231D9">
      <w:pPr>
        <w:rPr>
          <w:rFonts w:eastAsia="Calibri"/>
          <w:b/>
        </w:rPr>
      </w:pPr>
      <w:r w:rsidRPr="00F64929">
        <w:rPr>
          <w:rFonts w:eastAsia="Calibri"/>
          <w:b/>
        </w:rPr>
        <w:t>Initial Teacher Training is an exception to this rule unless you</w:t>
      </w:r>
      <w:r>
        <w:rPr>
          <w:rFonts w:eastAsia="Calibri"/>
          <w:b/>
        </w:rPr>
        <w:t>r first degree is in teacher training.</w:t>
      </w:r>
    </w:p>
    <w:p w14:paraId="2895E71B" w14:textId="77777777" w:rsidR="00590F69" w:rsidRDefault="00590F69" w:rsidP="00767F6C">
      <w:pPr>
        <w:rPr>
          <w:rFonts w:eastAsia="Calibri"/>
          <w:b/>
          <w:sz w:val="28"/>
          <w:szCs w:val="28"/>
        </w:rPr>
      </w:pPr>
    </w:p>
    <w:p w14:paraId="2895E71C" w14:textId="77777777" w:rsidR="00590F69" w:rsidRDefault="00590F69" w:rsidP="00767F6C">
      <w:pPr>
        <w:rPr>
          <w:rFonts w:eastAsia="Calibri"/>
          <w:b/>
          <w:sz w:val="28"/>
          <w:szCs w:val="28"/>
        </w:rPr>
      </w:pPr>
    </w:p>
    <w:p w14:paraId="2895E71D" w14:textId="77777777" w:rsidR="0025514F" w:rsidRDefault="0025514F" w:rsidP="00767F6C">
      <w:pPr>
        <w:rPr>
          <w:rFonts w:eastAsia="Calibri"/>
          <w:b/>
          <w:sz w:val="28"/>
          <w:szCs w:val="28"/>
        </w:rPr>
      </w:pPr>
    </w:p>
    <w:p w14:paraId="2895E71E" w14:textId="77777777" w:rsidR="00767F6C" w:rsidRDefault="00767F6C" w:rsidP="00767F6C">
      <w:pPr>
        <w:rPr>
          <w:rFonts w:eastAsia="Calibri"/>
          <w:b/>
          <w:sz w:val="28"/>
          <w:szCs w:val="28"/>
        </w:rPr>
      </w:pPr>
      <w:r>
        <w:rPr>
          <w:rFonts w:eastAsia="Calibri"/>
          <w:b/>
          <w:sz w:val="28"/>
          <w:szCs w:val="28"/>
        </w:rPr>
        <w:t>Disabled Students’ Allowance</w:t>
      </w:r>
    </w:p>
    <w:p w14:paraId="2895E71F" w14:textId="77777777" w:rsidR="00767F6C" w:rsidRDefault="00767F6C" w:rsidP="00767F6C">
      <w:pPr>
        <w:rPr>
          <w:rFonts w:eastAsia="Calibri"/>
        </w:rPr>
      </w:pPr>
      <w:r>
        <w:rPr>
          <w:rFonts w:eastAsia="Calibri"/>
        </w:rPr>
        <w:t>The Disabled Students’ Allowance can help you with the extra costs you may have in relation to your course as a direct result of your disability.</w:t>
      </w:r>
    </w:p>
    <w:p w14:paraId="2895E720" w14:textId="77777777" w:rsidR="00767F6C" w:rsidRDefault="003209D5" w:rsidP="00767F6C">
      <w:pPr>
        <w:rPr>
          <w:rFonts w:eastAsia="Calibri"/>
        </w:rPr>
      </w:pPr>
      <w:r>
        <w:rPr>
          <w:rFonts w:eastAsia="Calibri"/>
        </w:rPr>
        <w:t>How much support you get</w:t>
      </w:r>
      <w:r w:rsidR="00767F6C">
        <w:rPr>
          <w:rFonts w:eastAsia="Calibri"/>
        </w:rPr>
        <w:t xml:space="preserve"> will depend on an individual needs assessment.</w:t>
      </w:r>
    </w:p>
    <w:p w14:paraId="2895E721" w14:textId="77777777" w:rsidR="003209D5" w:rsidRDefault="003209D5" w:rsidP="00767F6C">
      <w:pPr>
        <w:rPr>
          <w:rFonts w:eastAsia="Calibri"/>
        </w:rPr>
      </w:pPr>
      <w:r>
        <w:rPr>
          <w:rFonts w:eastAsia="Calibri"/>
        </w:rPr>
        <w:t>This allowance is neither means tested or repayable.</w:t>
      </w:r>
    </w:p>
    <w:p w14:paraId="2895E722" w14:textId="77777777" w:rsidR="003209D5" w:rsidRDefault="003209D5" w:rsidP="00767F6C">
      <w:pPr>
        <w:rPr>
          <w:rFonts w:eastAsia="Calibri"/>
        </w:rPr>
      </w:pPr>
      <w:r>
        <w:rPr>
          <w:rFonts w:eastAsia="Calibri"/>
        </w:rPr>
        <w:t>The table below shows the help you may be able to get:</w:t>
      </w:r>
    </w:p>
    <w:tbl>
      <w:tblPr>
        <w:tblStyle w:val="TableGrid"/>
        <w:tblW w:w="0" w:type="auto"/>
        <w:tblLook w:val="04A0" w:firstRow="1" w:lastRow="0" w:firstColumn="1" w:lastColumn="0" w:noHBand="0" w:noVBand="1"/>
      </w:tblPr>
      <w:tblGrid>
        <w:gridCol w:w="3699"/>
        <w:gridCol w:w="5317"/>
      </w:tblGrid>
      <w:tr w:rsidR="003209D5" w14:paraId="2895E725" w14:textId="77777777" w:rsidTr="003209D5">
        <w:tc>
          <w:tcPr>
            <w:tcW w:w="3794" w:type="dxa"/>
          </w:tcPr>
          <w:p w14:paraId="2895E723" w14:textId="77777777" w:rsidR="003209D5" w:rsidRDefault="003209D5" w:rsidP="00767F6C">
            <w:pPr>
              <w:rPr>
                <w:rFonts w:eastAsia="Calibri"/>
              </w:rPr>
            </w:pPr>
            <w:r>
              <w:rPr>
                <w:rFonts w:eastAsia="Calibri"/>
              </w:rPr>
              <w:t>Specialist equipment allowance</w:t>
            </w:r>
          </w:p>
        </w:tc>
        <w:tc>
          <w:tcPr>
            <w:tcW w:w="5448" w:type="dxa"/>
          </w:tcPr>
          <w:p w14:paraId="2895E724" w14:textId="56CE69D9" w:rsidR="003209D5" w:rsidRDefault="003209D5" w:rsidP="00767F6C">
            <w:pPr>
              <w:rPr>
                <w:rFonts w:eastAsia="Calibri"/>
              </w:rPr>
            </w:pPr>
            <w:r>
              <w:rPr>
                <w:rFonts w:eastAsia="Calibri"/>
              </w:rPr>
              <w:t xml:space="preserve">Up to </w:t>
            </w:r>
            <w:r w:rsidR="00971B7C">
              <w:rPr>
                <w:rFonts w:eastAsia="Calibri"/>
                <w:b/>
              </w:rPr>
              <w:t>£5,849</w:t>
            </w:r>
            <w:r w:rsidRPr="003209D5">
              <w:rPr>
                <w:rFonts w:eastAsia="Calibri"/>
                <w:b/>
              </w:rPr>
              <w:t>.00</w:t>
            </w:r>
            <w:r>
              <w:rPr>
                <w:rFonts w:eastAsia="Calibri"/>
              </w:rPr>
              <w:t xml:space="preserve"> for the </w:t>
            </w:r>
            <w:r w:rsidRPr="003209D5">
              <w:rPr>
                <w:rFonts w:eastAsia="Calibri"/>
                <w:b/>
              </w:rPr>
              <w:t>whole course</w:t>
            </w:r>
          </w:p>
        </w:tc>
      </w:tr>
      <w:tr w:rsidR="003209D5" w14:paraId="2895E728" w14:textId="77777777" w:rsidTr="003209D5">
        <w:tc>
          <w:tcPr>
            <w:tcW w:w="3794" w:type="dxa"/>
          </w:tcPr>
          <w:p w14:paraId="2895E726" w14:textId="77777777" w:rsidR="003209D5" w:rsidRDefault="003209D5" w:rsidP="00767F6C">
            <w:pPr>
              <w:rPr>
                <w:rFonts w:eastAsia="Calibri"/>
              </w:rPr>
            </w:pPr>
            <w:r>
              <w:rPr>
                <w:rFonts w:eastAsia="Calibri"/>
              </w:rPr>
              <w:t>Non-medical helper allowance</w:t>
            </w:r>
          </w:p>
        </w:tc>
        <w:tc>
          <w:tcPr>
            <w:tcW w:w="5448" w:type="dxa"/>
          </w:tcPr>
          <w:p w14:paraId="2895E727" w14:textId="1B1C78C9" w:rsidR="003209D5" w:rsidRDefault="003209D5" w:rsidP="00767F6C">
            <w:pPr>
              <w:rPr>
                <w:rFonts w:eastAsia="Calibri"/>
              </w:rPr>
            </w:pPr>
            <w:r>
              <w:rPr>
                <w:rFonts w:eastAsia="Calibri"/>
              </w:rPr>
              <w:t xml:space="preserve">Up to </w:t>
            </w:r>
            <w:r w:rsidR="00971B7C">
              <w:rPr>
                <w:rFonts w:eastAsia="Calibri"/>
                <w:b/>
              </w:rPr>
              <w:t>£17,443</w:t>
            </w:r>
            <w:r w:rsidRPr="003209D5">
              <w:rPr>
                <w:rFonts w:eastAsia="Calibri"/>
                <w:b/>
              </w:rPr>
              <w:t>.00 a year</w:t>
            </w:r>
          </w:p>
        </w:tc>
      </w:tr>
      <w:tr w:rsidR="003209D5" w14:paraId="2895E72B" w14:textId="77777777" w:rsidTr="003209D5">
        <w:tc>
          <w:tcPr>
            <w:tcW w:w="3794" w:type="dxa"/>
          </w:tcPr>
          <w:p w14:paraId="2895E729" w14:textId="77777777" w:rsidR="003209D5" w:rsidRDefault="003209D5" w:rsidP="00767F6C">
            <w:pPr>
              <w:rPr>
                <w:rFonts w:eastAsia="Calibri"/>
              </w:rPr>
            </w:pPr>
            <w:r>
              <w:rPr>
                <w:rFonts w:eastAsia="Calibri"/>
              </w:rPr>
              <w:t>General allowance</w:t>
            </w:r>
          </w:p>
        </w:tc>
        <w:tc>
          <w:tcPr>
            <w:tcW w:w="5448" w:type="dxa"/>
          </w:tcPr>
          <w:p w14:paraId="2895E72A" w14:textId="2D1F610A" w:rsidR="003209D5" w:rsidRDefault="003209D5" w:rsidP="00767F6C">
            <w:pPr>
              <w:rPr>
                <w:rFonts w:eastAsia="Calibri"/>
              </w:rPr>
            </w:pPr>
            <w:r>
              <w:rPr>
                <w:rFonts w:eastAsia="Calibri"/>
              </w:rPr>
              <w:t xml:space="preserve">Up to </w:t>
            </w:r>
            <w:r w:rsidR="00971B7C">
              <w:rPr>
                <w:rFonts w:eastAsia="Calibri"/>
                <w:b/>
              </w:rPr>
              <w:t>£1,465</w:t>
            </w:r>
            <w:r w:rsidRPr="003209D5">
              <w:rPr>
                <w:rFonts w:eastAsia="Calibri"/>
                <w:b/>
              </w:rPr>
              <w:t>.00 a year</w:t>
            </w:r>
          </w:p>
        </w:tc>
      </w:tr>
      <w:tr w:rsidR="003209D5" w14:paraId="2895E72E" w14:textId="77777777" w:rsidTr="003209D5">
        <w:tc>
          <w:tcPr>
            <w:tcW w:w="3794" w:type="dxa"/>
          </w:tcPr>
          <w:p w14:paraId="2895E72C" w14:textId="77777777" w:rsidR="003209D5" w:rsidRDefault="003209D5" w:rsidP="00767F6C">
            <w:pPr>
              <w:rPr>
                <w:rFonts w:eastAsia="Calibri"/>
              </w:rPr>
            </w:pPr>
            <w:r>
              <w:rPr>
                <w:rFonts w:eastAsia="Calibri"/>
              </w:rPr>
              <w:t>Travel allowance</w:t>
            </w:r>
          </w:p>
        </w:tc>
        <w:tc>
          <w:tcPr>
            <w:tcW w:w="5448" w:type="dxa"/>
          </w:tcPr>
          <w:p w14:paraId="2895E72D" w14:textId="77777777" w:rsidR="003209D5" w:rsidRDefault="003209D5" w:rsidP="003209D5">
            <w:pPr>
              <w:rPr>
                <w:rFonts w:eastAsia="Calibri"/>
              </w:rPr>
            </w:pPr>
            <w:r>
              <w:rPr>
                <w:rFonts w:eastAsia="Calibri"/>
              </w:rPr>
              <w:t xml:space="preserve">Help with </w:t>
            </w:r>
            <w:r w:rsidRPr="003209D5">
              <w:rPr>
                <w:rFonts w:eastAsia="Calibri"/>
                <w:b/>
              </w:rPr>
              <w:t>extra</w:t>
            </w:r>
            <w:r>
              <w:rPr>
                <w:rFonts w:eastAsia="Calibri"/>
              </w:rPr>
              <w:t xml:space="preserve"> travel costs you might have to pay to get to your university/college because of your disability</w:t>
            </w:r>
          </w:p>
        </w:tc>
      </w:tr>
    </w:tbl>
    <w:p w14:paraId="2895E72F" w14:textId="77777777" w:rsidR="003209D5" w:rsidRDefault="003209D5" w:rsidP="001D5DA2">
      <w:pPr>
        <w:spacing w:before="240"/>
        <w:rPr>
          <w:rFonts w:eastAsia="Calibri"/>
        </w:rPr>
      </w:pPr>
      <w:r>
        <w:rPr>
          <w:rFonts w:eastAsia="Calibri"/>
        </w:rPr>
        <w:t>The funding is paid directly to the supplier of the service (or services)</w:t>
      </w:r>
    </w:p>
    <w:p w14:paraId="2895E730" w14:textId="77777777" w:rsidR="009B2AF3" w:rsidRDefault="009B2AF3" w:rsidP="00767F6C">
      <w:pPr>
        <w:rPr>
          <w:rFonts w:eastAsia="Calibri"/>
          <w:b/>
          <w:sz w:val="28"/>
          <w:szCs w:val="28"/>
        </w:rPr>
      </w:pPr>
    </w:p>
    <w:p w14:paraId="2895E731" w14:textId="77777777" w:rsidR="003209D5" w:rsidRDefault="003209D5" w:rsidP="00767F6C">
      <w:pPr>
        <w:rPr>
          <w:rFonts w:eastAsia="Calibri"/>
          <w:b/>
          <w:sz w:val="28"/>
          <w:szCs w:val="28"/>
        </w:rPr>
      </w:pPr>
      <w:r>
        <w:rPr>
          <w:rFonts w:eastAsia="Calibri"/>
          <w:b/>
          <w:sz w:val="28"/>
          <w:szCs w:val="28"/>
        </w:rPr>
        <w:t>How to Apply</w:t>
      </w:r>
    </w:p>
    <w:p w14:paraId="2895E732" w14:textId="77777777" w:rsidR="003209D5" w:rsidRPr="009C3D98" w:rsidRDefault="009C3D98" w:rsidP="00767F6C">
      <w:pPr>
        <w:rPr>
          <w:rFonts w:eastAsia="Calibri"/>
          <w:b/>
        </w:rPr>
      </w:pPr>
      <w:r>
        <w:rPr>
          <w:rFonts w:eastAsia="Calibri"/>
        </w:rPr>
        <w:t>A</w:t>
      </w:r>
      <w:r w:rsidR="003209D5">
        <w:rPr>
          <w:rFonts w:eastAsia="Calibri"/>
        </w:rPr>
        <w:t xml:space="preserve">pply online at </w:t>
      </w:r>
      <w:hyperlink r:id="rId8" w:history="1">
        <w:r w:rsidR="003209D5" w:rsidRPr="009D5E78">
          <w:rPr>
            <w:rStyle w:val="Hyperlink"/>
            <w:rFonts w:eastAsia="Calibri"/>
          </w:rPr>
          <w:t>www.gov.uk/studentfinance</w:t>
        </w:r>
      </w:hyperlink>
      <w:r w:rsidR="003209D5">
        <w:rPr>
          <w:rFonts w:eastAsia="Calibri"/>
        </w:rPr>
        <w:t xml:space="preserve"> to ensure your student finance is in place for the start of your course.</w:t>
      </w:r>
    </w:p>
    <w:p w14:paraId="2895E733" w14:textId="52F10BE2" w:rsidR="003209D5" w:rsidRDefault="003209D5" w:rsidP="00767F6C">
      <w:pPr>
        <w:rPr>
          <w:rFonts w:eastAsia="Calibri"/>
        </w:rPr>
      </w:pPr>
      <w:r>
        <w:rPr>
          <w:rFonts w:eastAsia="Calibri"/>
        </w:rPr>
        <w:t xml:space="preserve">You can also download the </w:t>
      </w:r>
      <w:r w:rsidR="005F7CE1">
        <w:rPr>
          <w:rFonts w:eastAsia="Calibri"/>
        </w:rPr>
        <w:t xml:space="preserve">application form </w:t>
      </w:r>
      <w:r w:rsidR="00073561">
        <w:rPr>
          <w:rFonts w:eastAsia="Calibri"/>
          <w:b/>
        </w:rPr>
        <w:t>(PT</w:t>
      </w:r>
      <w:bookmarkStart w:id="0" w:name="_GoBack"/>
      <w:bookmarkEnd w:id="0"/>
      <w:r w:rsidR="00073561">
        <w:rPr>
          <w:rFonts w:eastAsia="Calibri"/>
          <w:b/>
        </w:rPr>
        <w:t>MN</w:t>
      </w:r>
      <w:r w:rsidR="005F7CE1" w:rsidRPr="001016F4">
        <w:rPr>
          <w:rFonts w:eastAsia="Calibri"/>
          <w:b/>
        </w:rPr>
        <w:t>)</w:t>
      </w:r>
      <w:r w:rsidR="005F7CE1">
        <w:rPr>
          <w:rFonts w:eastAsia="Calibri"/>
        </w:rPr>
        <w:t xml:space="preserve"> for new part time students from </w:t>
      </w:r>
      <w:hyperlink r:id="rId9" w:history="1">
        <w:r w:rsidR="005F7CE1" w:rsidRPr="009D5E78">
          <w:rPr>
            <w:rStyle w:val="Hyperlink"/>
            <w:rFonts w:eastAsia="Calibri"/>
          </w:rPr>
          <w:t>www.studentfinanceengland.co.uk</w:t>
        </w:r>
      </w:hyperlink>
      <w:r w:rsidR="005F7CE1">
        <w:rPr>
          <w:rFonts w:eastAsia="Calibri"/>
        </w:rPr>
        <w:t xml:space="preserve"> </w:t>
      </w:r>
    </w:p>
    <w:p w14:paraId="2895E734" w14:textId="77777777" w:rsidR="005F7CE1" w:rsidRDefault="005F7CE1" w:rsidP="00767F6C">
      <w:pPr>
        <w:rPr>
          <w:rFonts w:eastAsia="Calibri"/>
        </w:rPr>
      </w:pPr>
      <w:r>
        <w:rPr>
          <w:rFonts w:eastAsia="Calibri"/>
        </w:rPr>
        <w:t>You can apply for this up to 9 months after the start of your course.</w:t>
      </w:r>
    </w:p>
    <w:p w14:paraId="2895E735" w14:textId="77777777" w:rsidR="005F7CE1" w:rsidRDefault="005F7CE1" w:rsidP="00767F6C">
      <w:pPr>
        <w:rPr>
          <w:rFonts w:eastAsia="Calibri"/>
          <w:b/>
        </w:rPr>
      </w:pPr>
      <w:r w:rsidRPr="005F7CE1">
        <w:rPr>
          <w:rFonts w:eastAsia="Calibri"/>
          <w:b/>
        </w:rPr>
        <w:t>Disabled Students’ Allowance</w:t>
      </w:r>
    </w:p>
    <w:p w14:paraId="2895E736" w14:textId="77777777" w:rsidR="005F7CE1" w:rsidRDefault="005F7CE1" w:rsidP="00767F6C">
      <w:pPr>
        <w:rPr>
          <w:rFonts w:eastAsia="Calibri"/>
        </w:rPr>
      </w:pPr>
      <w:r>
        <w:rPr>
          <w:rFonts w:eastAsia="Calibri"/>
        </w:rPr>
        <w:t xml:space="preserve">If you only want to apply for the Disabled Students’ Allowance, then download an application form </w:t>
      </w:r>
      <w:r w:rsidR="00175F5E">
        <w:rPr>
          <w:rFonts w:eastAsia="Calibri"/>
          <w:b/>
        </w:rPr>
        <w:t>DSA 1</w:t>
      </w:r>
      <w:r>
        <w:rPr>
          <w:rFonts w:eastAsia="Calibri"/>
          <w:b/>
        </w:rPr>
        <w:t xml:space="preserve"> </w:t>
      </w:r>
      <w:r w:rsidRPr="005F7CE1">
        <w:rPr>
          <w:rFonts w:eastAsia="Calibri"/>
        </w:rPr>
        <w:t>from</w:t>
      </w:r>
      <w:r>
        <w:rPr>
          <w:rFonts w:eastAsia="Calibri"/>
        </w:rPr>
        <w:t xml:space="preserve"> </w:t>
      </w:r>
      <w:hyperlink r:id="rId10" w:history="1">
        <w:r w:rsidRPr="009D5E78">
          <w:rPr>
            <w:rStyle w:val="Hyperlink"/>
            <w:rFonts w:eastAsia="Calibri"/>
          </w:rPr>
          <w:t>www.studentfinanceengland.co.uk</w:t>
        </w:r>
      </w:hyperlink>
      <w:r>
        <w:rPr>
          <w:rFonts w:eastAsia="Calibri"/>
        </w:rPr>
        <w:t xml:space="preserve"> </w:t>
      </w:r>
    </w:p>
    <w:p w14:paraId="2895E737" w14:textId="77777777" w:rsidR="00802815" w:rsidRDefault="00802815" w:rsidP="00767F6C">
      <w:pPr>
        <w:rPr>
          <w:rFonts w:eastAsia="Calibri"/>
          <w:b/>
          <w:sz w:val="28"/>
          <w:szCs w:val="28"/>
        </w:rPr>
      </w:pPr>
    </w:p>
    <w:p w14:paraId="2895E738" w14:textId="77777777" w:rsidR="001B2472" w:rsidRDefault="001B2472" w:rsidP="00767F6C">
      <w:pPr>
        <w:rPr>
          <w:rFonts w:eastAsia="Calibri"/>
          <w:b/>
          <w:sz w:val="28"/>
          <w:szCs w:val="28"/>
        </w:rPr>
      </w:pPr>
    </w:p>
    <w:p w14:paraId="2895E739" w14:textId="77777777" w:rsidR="00802815" w:rsidRDefault="00802815" w:rsidP="00767F6C">
      <w:pPr>
        <w:rPr>
          <w:rFonts w:eastAsia="Calibri"/>
          <w:b/>
          <w:sz w:val="28"/>
          <w:szCs w:val="28"/>
        </w:rPr>
      </w:pPr>
    </w:p>
    <w:p w14:paraId="2895E73A" w14:textId="77777777" w:rsidR="00802815" w:rsidRDefault="00802815" w:rsidP="00767F6C">
      <w:pPr>
        <w:rPr>
          <w:rFonts w:eastAsia="Calibri"/>
          <w:b/>
          <w:sz w:val="28"/>
          <w:szCs w:val="28"/>
        </w:rPr>
      </w:pPr>
    </w:p>
    <w:p w14:paraId="2895E73B" w14:textId="77777777" w:rsidR="001D5DA2" w:rsidRDefault="001D5DA2" w:rsidP="00767F6C">
      <w:pPr>
        <w:rPr>
          <w:rFonts w:eastAsia="Calibri"/>
          <w:b/>
          <w:sz w:val="28"/>
          <w:szCs w:val="28"/>
        </w:rPr>
      </w:pPr>
    </w:p>
    <w:p w14:paraId="2895E73C" w14:textId="77777777" w:rsidR="00DB1BFE" w:rsidRDefault="00DB1BFE" w:rsidP="00767F6C">
      <w:pPr>
        <w:rPr>
          <w:rFonts w:eastAsia="Calibri"/>
          <w:b/>
          <w:sz w:val="28"/>
          <w:szCs w:val="28"/>
        </w:rPr>
      </w:pPr>
      <w:r>
        <w:rPr>
          <w:rFonts w:eastAsia="Calibri"/>
          <w:b/>
          <w:sz w:val="28"/>
          <w:szCs w:val="28"/>
        </w:rPr>
        <w:lastRenderedPageBreak/>
        <w:t>Enrolment</w:t>
      </w:r>
    </w:p>
    <w:p w14:paraId="2895E73D" w14:textId="77777777" w:rsidR="00DB1BFE" w:rsidRDefault="00DB1BFE" w:rsidP="00767F6C">
      <w:pPr>
        <w:rPr>
          <w:rFonts w:eastAsia="Calibri"/>
        </w:rPr>
      </w:pPr>
      <w:r>
        <w:rPr>
          <w:rFonts w:eastAsia="Calibri"/>
        </w:rPr>
        <w:t>If you have received your student support notification to confirm you have taken out a tuition fee loan, you should bring this with you when you come to enrol.</w:t>
      </w:r>
    </w:p>
    <w:p w14:paraId="2895E73E" w14:textId="77777777" w:rsidR="00DB1BFE" w:rsidRDefault="00DB1BFE" w:rsidP="00767F6C">
      <w:pPr>
        <w:rPr>
          <w:rFonts w:eastAsia="Calibri"/>
        </w:rPr>
      </w:pPr>
      <w:r>
        <w:rPr>
          <w:rFonts w:eastAsia="Calibri"/>
        </w:rPr>
        <w:t>If you do not yet have this document, you will be asked to complete an instalment arrangement and we will require your bank account details for direct debit payments. Instalments are set at termly intervals at the beginning of November, February and May.</w:t>
      </w:r>
    </w:p>
    <w:p w14:paraId="2895E73F" w14:textId="77777777" w:rsidR="00DB1BFE" w:rsidRDefault="00DB1BFE" w:rsidP="00767F6C">
      <w:pPr>
        <w:rPr>
          <w:rFonts w:eastAsia="Calibri"/>
        </w:rPr>
      </w:pPr>
      <w:r>
        <w:rPr>
          <w:rFonts w:eastAsia="Calibri"/>
        </w:rPr>
        <w:t>Once you have received your notification, you should give this in t</w:t>
      </w:r>
      <w:r w:rsidR="007B2BF3">
        <w:rPr>
          <w:rFonts w:eastAsia="Calibri"/>
        </w:rPr>
        <w:t>o the centre office</w:t>
      </w:r>
      <w:r>
        <w:rPr>
          <w:rFonts w:eastAsia="Calibri"/>
        </w:rPr>
        <w:t xml:space="preserve"> who will then notify finance and your instalment agreement will be cancelled. </w:t>
      </w:r>
    </w:p>
    <w:p w14:paraId="2895E740" w14:textId="77777777" w:rsidR="00DB1BFE" w:rsidRPr="00DB1BFE" w:rsidRDefault="00DB1BFE" w:rsidP="00767F6C">
      <w:pPr>
        <w:rPr>
          <w:rFonts w:eastAsia="Calibri"/>
          <w:b/>
        </w:rPr>
      </w:pPr>
      <w:r>
        <w:rPr>
          <w:rFonts w:eastAsia="Calibri"/>
          <w:b/>
        </w:rPr>
        <w:t>If you require a termly payment to be deferred, you must give finance enough notice of this.</w:t>
      </w:r>
    </w:p>
    <w:p w14:paraId="2895E741" w14:textId="77777777" w:rsidR="008E6AE1" w:rsidRPr="00B91BC9" w:rsidRDefault="008E6AE1" w:rsidP="008E6AE1">
      <w:pPr>
        <w:rPr>
          <w:b/>
          <w:sz w:val="28"/>
          <w:szCs w:val="28"/>
        </w:rPr>
      </w:pPr>
      <w:r w:rsidRPr="00B91BC9">
        <w:rPr>
          <w:b/>
          <w:sz w:val="28"/>
          <w:szCs w:val="28"/>
        </w:rPr>
        <w:t>Repayment of Student Loans</w:t>
      </w:r>
    </w:p>
    <w:p w14:paraId="2895E742" w14:textId="77777777" w:rsidR="008E6AE1" w:rsidRDefault="008E6AE1" w:rsidP="008E6AE1">
      <w:r w:rsidRPr="00087EDC">
        <w:t>Once you have finished st</w:t>
      </w:r>
      <w:r>
        <w:t>u</w:t>
      </w:r>
      <w:r w:rsidRPr="00087EDC">
        <w:t>dy</w:t>
      </w:r>
      <w:r w:rsidR="005F7799">
        <w:t>ing, repaying your student loan</w:t>
      </w:r>
      <w:r w:rsidRPr="00087EDC">
        <w:t xml:space="preserve"> is straightforward</w:t>
      </w:r>
      <w:r>
        <w:t xml:space="preserve"> and the amount you repay each month is linked to your earnings.</w:t>
      </w:r>
    </w:p>
    <w:p w14:paraId="2895E743" w14:textId="77777777" w:rsidR="008E6AE1" w:rsidRDefault="008E6AE1" w:rsidP="008E6AE1">
      <w:r>
        <w:t>You are not required to repay your student loa</w:t>
      </w:r>
      <w:r w:rsidR="002A407E">
        <w:t xml:space="preserve">n until you are earning over </w:t>
      </w:r>
      <w:r w:rsidR="002A407E" w:rsidRPr="002A407E">
        <w:rPr>
          <w:b/>
        </w:rPr>
        <w:t>£25</w:t>
      </w:r>
      <w:r w:rsidRPr="002A407E">
        <w:rPr>
          <w:b/>
        </w:rPr>
        <w:t>,000</w:t>
      </w:r>
      <w:r>
        <w:t xml:space="preserve"> per year. Repayments are based on future earnings and not what you borrow.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2841"/>
        <w:gridCol w:w="2841"/>
      </w:tblGrid>
      <w:tr w:rsidR="008E6AE1" w:rsidRPr="0062323D" w14:paraId="2895E747" w14:textId="77777777" w:rsidTr="002A0A99">
        <w:tc>
          <w:tcPr>
            <w:tcW w:w="2840" w:type="dxa"/>
            <w:shd w:val="clear" w:color="auto" w:fill="BFBFBF"/>
          </w:tcPr>
          <w:p w14:paraId="2895E744" w14:textId="77777777" w:rsidR="008E6AE1" w:rsidRPr="0062323D" w:rsidRDefault="008E6AE1" w:rsidP="002A407E">
            <w:pPr>
              <w:spacing w:after="0"/>
              <w:jc w:val="center"/>
              <w:rPr>
                <w:b/>
              </w:rPr>
            </w:pPr>
            <w:r w:rsidRPr="0062323D">
              <w:rPr>
                <w:b/>
              </w:rPr>
              <w:t>Income Each Year Before Tax</w:t>
            </w:r>
          </w:p>
        </w:tc>
        <w:tc>
          <w:tcPr>
            <w:tcW w:w="2841" w:type="dxa"/>
            <w:shd w:val="clear" w:color="auto" w:fill="BFBFBF"/>
          </w:tcPr>
          <w:p w14:paraId="2895E745" w14:textId="77777777" w:rsidR="008E6AE1" w:rsidRPr="0062323D" w:rsidRDefault="002A407E" w:rsidP="002A0A99">
            <w:pPr>
              <w:jc w:val="center"/>
              <w:rPr>
                <w:b/>
              </w:rPr>
            </w:pPr>
            <w:r>
              <w:rPr>
                <w:b/>
              </w:rPr>
              <w:t>9% will be Deducted from</w:t>
            </w:r>
          </w:p>
        </w:tc>
        <w:tc>
          <w:tcPr>
            <w:tcW w:w="2841" w:type="dxa"/>
            <w:shd w:val="clear" w:color="auto" w:fill="BFBFBF"/>
          </w:tcPr>
          <w:p w14:paraId="2895E746" w14:textId="77777777" w:rsidR="008E6AE1" w:rsidRPr="0062323D" w:rsidRDefault="008E6AE1" w:rsidP="002A0A99">
            <w:pPr>
              <w:jc w:val="center"/>
              <w:rPr>
                <w:b/>
              </w:rPr>
            </w:pPr>
            <w:r w:rsidRPr="0062323D">
              <w:rPr>
                <w:b/>
              </w:rPr>
              <w:t>Approximate Monthly Repayment</w:t>
            </w:r>
          </w:p>
        </w:tc>
      </w:tr>
      <w:tr w:rsidR="008E6AE1" w:rsidRPr="0062323D" w14:paraId="2895E74B" w14:textId="77777777" w:rsidTr="002A0A99">
        <w:tc>
          <w:tcPr>
            <w:tcW w:w="2840" w:type="dxa"/>
          </w:tcPr>
          <w:p w14:paraId="2895E748" w14:textId="4180B95E" w:rsidR="008E6AE1" w:rsidRPr="0062323D" w:rsidRDefault="008A089B" w:rsidP="002A0A99">
            <w:pPr>
              <w:jc w:val="center"/>
              <w:rPr>
                <w:b/>
              </w:rPr>
            </w:pPr>
            <w:r>
              <w:rPr>
                <w:b/>
              </w:rPr>
              <w:t>25,725</w:t>
            </w:r>
          </w:p>
        </w:tc>
        <w:tc>
          <w:tcPr>
            <w:tcW w:w="2841" w:type="dxa"/>
          </w:tcPr>
          <w:p w14:paraId="2895E749" w14:textId="77777777" w:rsidR="008E6AE1" w:rsidRPr="0062323D" w:rsidRDefault="002A407E" w:rsidP="002A0A99">
            <w:pPr>
              <w:jc w:val="center"/>
              <w:rPr>
                <w:b/>
              </w:rPr>
            </w:pPr>
            <w:r>
              <w:rPr>
                <w:b/>
              </w:rPr>
              <w:t>-</w:t>
            </w:r>
          </w:p>
        </w:tc>
        <w:tc>
          <w:tcPr>
            <w:tcW w:w="2841" w:type="dxa"/>
          </w:tcPr>
          <w:p w14:paraId="2895E74A" w14:textId="77777777" w:rsidR="008E6AE1" w:rsidRPr="0062323D" w:rsidRDefault="002A407E" w:rsidP="002A0A99">
            <w:pPr>
              <w:jc w:val="center"/>
              <w:rPr>
                <w:b/>
              </w:rPr>
            </w:pPr>
            <w:r>
              <w:rPr>
                <w:b/>
              </w:rPr>
              <w:t>-</w:t>
            </w:r>
          </w:p>
        </w:tc>
      </w:tr>
      <w:tr w:rsidR="008E6AE1" w:rsidRPr="0062323D" w14:paraId="2895E74F" w14:textId="77777777" w:rsidTr="002A0A99">
        <w:tc>
          <w:tcPr>
            <w:tcW w:w="2840" w:type="dxa"/>
          </w:tcPr>
          <w:p w14:paraId="2895E74C" w14:textId="6E307134" w:rsidR="008E6AE1" w:rsidRPr="0062323D" w:rsidRDefault="008A089B" w:rsidP="009D361B">
            <w:pPr>
              <w:jc w:val="center"/>
              <w:rPr>
                <w:b/>
              </w:rPr>
            </w:pPr>
            <w:r>
              <w:rPr>
                <w:b/>
              </w:rPr>
              <w:t>30</w:t>
            </w:r>
            <w:r w:rsidR="002A407E">
              <w:rPr>
                <w:b/>
              </w:rPr>
              <w:t>,000</w:t>
            </w:r>
          </w:p>
        </w:tc>
        <w:tc>
          <w:tcPr>
            <w:tcW w:w="2841" w:type="dxa"/>
          </w:tcPr>
          <w:p w14:paraId="2895E74D" w14:textId="1DBD3ED4" w:rsidR="008E6AE1" w:rsidRPr="0062323D" w:rsidRDefault="008A089B" w:rsidP="002A0A99">
            <w:pPr>
              <w:jc w:val="center"/>
              <w:rPr>
                <w:b/>
              </w:rPr>
            </w:pPr>
            <w:r>
              <w:rPr>
                <w:b/>
              </w:rPr>
              <w:t>5</w:t>
            </w:r>
            <w:r w:rsidR="002A407E">
              <w:rPr>
                <w:b/>
              </w:rPr>
              <w:t>,000</w:t>
            </w:r>
          </w:p>
        </w:tc>
        <w:tc>
          <w:tcPr>
            <w:tcW w:w="2841" w:type="dxa"/>
          </w:tcPr>
          <w:p w14:paraId="2895E74E" w14:textId="3CB7FDD2" w:rsidR="008E6AE1" w:rsidRPr="0062323D" w:rsidRDefault="008A089B" w:rsidP="002A0A99">
            <w:pPr>
              <w:jc w:val="center"/>
              <w:rPr>
                <w:b/>
              </w:rPr>
            </w:pPr>
            <w:r>
              <w:rPr>
                <w:b/>
              </w:rPr>
              <w:t>37.5</w:t>
            </w:r>
            <w:r w:rsidR="002A407E">
              <w:rPr>
                <w:b/>
              </w:rPr>
              <w:t>0</w:t>
            </w:r>
          </w:p>
        </w:tc>
      </w:tr>
      <w:tr w:rsidR="008E6AE1" w:rsidRPr="0062323D" w14:paraId="2895E753" w14:textId="77777777" w:rsidTr="002A0A99">
        <w:tc>
          <w:tcPr>
            <w:tcW w:w="2840" w:type="dxa"/>
          </w:tcPr>
          <w:p w14:paraId="2895E750" w14:textId="543FCB07" w:rsidR="008E6AE1" w:rsidRPr="0062323D" w:rsidRDefault="008A089B" w:rsidP="00632C9A">
            <w:pPr>
              <w:jc w:val="center"/>
              <w:rPr>
                <w:b/>
              </w:rPr>
            </w:pPr>
            <w:r>
              <w:rPr>
                <w:b/>
              </w:rPr>
              <w:t>35,000</w:t>
            </w:r>
          </w:p>
        </w:tc>
        <w:tc>
          <w:tcPr>
            <w:tcW w:w="2841" w:type="dxa"/>
          </w:tcPr>
          <w:p w14:paraId="2895E751" w14:textId="37018714" w:rsidR="008E6AE1" w:rsidRPr="0062323D" w:rsidRDefault="008A089B" w:rsidP="002A0A99">
            <w:pPr>
              <w:jc w:val="center"/>
              <w:rPr>
                <w:b/>
              </w:rPr>
            </w:pPr>
            <w:r>
              <w:rPr>
                <w:b/>
              </w:rPr>
              <w:t>10,0</w:t>
            </w:r>
            <w:r w:rsidR="002A407E">
              <w:rPr>
                <w:b/>
              </w:rPr>
              <w:t>00</w:t>
            </w:r>
          </w:p>
        </w:tc>
        <w:tc>
          <w:tcPr>
            <w:tcW w:w="2841" w:type="dxa"/>
          </w:tcPr>
          <w:p w14:paraId="2895E752" w14:textId="5487AA3D" w:rsidR="008E6AE1" w:rsidRPr="0062323D" w:rsidRDefault="008A089B" w:rsidP="002A0A99">
            <w:pPr>
              <w:jc w:val="center"/>
              <w:rPr>
                <w:b/>
              </w:rPr>
            </w:pPr>
            <w:r>
              <w:rPr>
                <w:b/>
              </w:rPr>
              <w:t>75</w:t>
            </w:r>
            <w:r w:rsidR="002A407E">
              <w:rPr>
                <w:b/>
              </w:rPr>
              <w:t>.00</w:t>
            </w:r>
          </w:p>
        </w:tc>
      </w:tr>
      <w:tr w:rsidR="008E6AE1" w:rsidRPr="0062323D" w14:paraId="2895E757" w14:textId="77777777" w:rsidTr="002A0A99">
        <w:tc>
          <w:tcPr>
            <w:tcW w:w="2840" w:type="dxa"/>
          </w:tcPr>
          <w:p w14:paraId="2895E754" w14:textId="129C537C" w:rsidR="008E6AE1" w:rsidRPr="0062323D" w:rsidRDefault="008A089B" w:rsidP="002A0A99">
            <w:pPr>
              <w:jc w:val="center"/>
              <w:rPr>
                <w:b/>
              </w:rPr>
            </w:pPr>
            <w:r>
              <w:rPr>
                <w:b/>
              </w:rPr>
              <w:t>45</w:t>
            </w:r>
            <w:r w:rsidR="002A407E">
              <w:rPr>
                <w:b/>
              </w:rPr>
              <w:t>,000</w:t>
            </w:r>
          </w:p>
        </w:tc>
        <w:tc>
          <w:tcPr>
            <w:tcW w:w="2841" w:type="dxa"/>
          </w:tcPr>
          <w:p w14:paraId="2895E755" w14:textId="100698C4" w:rsidR="008E6AE1" w:rsidRPr="0062323D" w:rsidRDefault="008A089B" w:rsidP="002A0A99">
            <w:pPr>
              <w:jc w:val="center"/>
              <w:rPr>
                <w:b/>
              </w:rPr>
            </w:pPr>
            <w:r>
              <w:rPr>
                <w:b/>
              </w:rPr>
              <w:t>20</w:t>
            </w:r>
            <w:r w:rsidR="002A407E">
              <w:rPr>
                <w:b/>
              </w:rPr>
              <w:t>,000</w:t>
            </w:r>
          </w:p>
        </w:tc>
        <w:tc>
          <w:tcPr>
            <w:tcW w:w="2841" w:type="dxa"/>
          </w:tcPr>
          <w:p w14:paraId="2895E756" w14:textId="13080C51" w:rsidR="008E6AE1" w:rsidRPr="0062323D" w:rsidRDefault="008A089B" w:rsidP="002A0A99">
            <w:pPr>
              <w:jc w:val="center"/>
              <w:rPr>
                <w:b/>
              </w:rPr>
            </w:pPr>
            <w:r>
              <w:rPr>
                <w:b/>
              </w:rPr>
              <w:t>150</w:t>
            </w:r>
            <w:r w:rsidR="002A407E">
              <w:rPr>
                <w:b/>
              </w:rPr>
              <w:t>.00</w:t>
            </w:r>
          </w:p>
        </w:tc>
      </w:tr>
      <w:tr w:rsidR="008E6AE1" w:rsidRPr="0062323D" w14:paraId="2895E75B" w14:textId="77777777" w:rsidTr="002A0A99">
        <w:tc>
          <w:tcPr>
            <w:tcW w:w="2840" w:type="dxa"/>
          </w:tcPr>
          <w:p w14:paraId="2895E758" w14:textId="7C06787B" w:rsidR="008E6AE1" w:rsidRPr="0062323D" w:rsidRDefault="008A089B" w:rsidP="00632C9A">
            <w:pPr>
              <w:jc w:val="center"/>
              <w:rPr>
                <w:b/>
              </w:rPr>
            </w:pPr>
            <w:r>
              <w:rPr>
                <w:b/>
              </w:rPr>
              <w:t>55</w:t>
            </w:r>
            <w:r w:rsidR="002A407E">
              <w:rPr>
                <w:b/>
              </w:rPr>
              <w:t>,000</w:t>
            </w:r>
          </w:p>
        </w:tc>
        <w:tc>
          <w:tcPr>
            <w:tcW w:w="2841" w:type="dxa"/>
          </w:tcPr>
          <w:p w14:paraId="2895E759" w14:textId="4CA8E618" w:rsidR="008E6AE1" w:rsidRPr="0062323D" w:rsidRDefault="008A089B" w:rsidP="002A0A99">
            <w:pPr>
              <w:jc w:val="center"/>
              <w:rPr>
                <w:b/>
              </w:rPr>
            </w:pPr>
            <w:r>
              <w:rPr>
                <w:b/>
              </w:rPr>
              <w:t>30</w:t>
            </w:r>
            <w:r w:rsidR="002A407E">
              <w:rPr>
                <w:b/>
              </w:rPr>
              <w:t>,000</w:t>
            </w:r>
          </w:p>
        </w:tc>
        <w:tc>
          <w:tcPr>
            <w:tcW w:w="2841" w:type="dxa"/>
          </w:tcPr>
          <w:p w14:paraId="2895E75A" w14:textId="5D48288C" w:rsidR="008E6AE1" w:rsidRPr="0062323D" w:rsidRDefault="008A089B" w:rsidP="008A089B">
            <w:pPr>
              <w:jc w:val="center"/>
              <w:rPr>
                <w:b/>
              </w:rPr>
            </w:pPr>
            <w:r>
              <w:rPr>
                <w:b/>
              </w:rPr>
              <w:t>225,</w:t>
            </w:r>
            <w:r w:rsidR="002A407E">
              <w:rPr>
                <w:b/>
              </w:rPr>
              <w:t>00</w:t>
            </w:r>
          </w:p>
        </w:tc>
      </w:tr>
    </w:tbl>
    <w:p w14:paraId="2895E75C" w14:textId="77777777" w:rsidR="008E6AE1" w:rsidRDefault="008E6AE1" w:rsidP="00EB2704">
      <w:pPr>
        <w:spacing w:before="240" w:line="360" w:lineRule="auto"/>
      </w:pPr>
      <w:r w:rsidRPr="0033322D">
        <w:t>The threshold will be updated annually in line</w:t>
      </w:r>
      <w:r>
        <w:t xml:space="preserve"> with inflation.</w:t>
      </w:r>
    </w:p>
    <w:p w14:paraId="2895E75D" w14:textId="77777777" w:rsidR="008E6AE1" w:rsidRDefault="008E6AE1" w:rsidP="008E6AE1">
      <w:r>
        <w:t>You will pay interest on your loan from the day your first payment is made until the loan is repaid or written off, whichever is the first. Any loan remaining after 30 years will be written off.</w:t>
      </w:r>
    </w:p>
    <w:p w14:paraId="2895E75E" w14:textId="77777777" w:rsidR="00EB2704" w:rsidRDefault="00EB2704" w:rsidP="008E6AE1"/>
    <w:p w14:paraId="2895E75F" w14:textId="77777777" w:rsidR="00EB2704" w:rsidRDefault="00EB2704" w:rsidP="008E6AE1"/>
    <w:p w14:paraId="2895E760" w14:textId="77777777" w:rsidR="00EB2704" w:rsidRDefault="00EB2704" w:rsidP="008E6AE1"/>
    <w:p w14:paraId="2895E761" w14:textId="77777777" w:rsidR="008E6AE1" w:rsidRDefault="008E6AE1" w:rsidP="008E6AE1">
      <w:r>
        <w:lastRenderedPageBreak/>
        <w:t>The amount of interest charged will vary depending on your circumstances: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8E6AE1" w:rsidRPr="0062323D" w14:paraId="2895E764" w14:textId="77777777" w:rsidTr="002A0A99">
        <w:tc>
          <w:tcPr>
            <w:tcW w:w="4261" w:type="dxa"/>
            <w:shd w:val="clear" w:color="auto" w:fill="BFBFBF"/>
          </w:tcPr>
          <w:p w14:paraId="2895E762" w14:textId="77777777" w:rsidR="008E6AE1" w:rsidRPr="0062323D" w:rsidRDefault="008E6AE1" w:rsidP="002A0A99">
            <w:pPr>
              <w:ind w:firstLine="720"/>
              <w:jc w:val="center"/>
              <w:rPr>
                <w:b/>
              </w:rPr>
            </w:pPr>
            <w:r w:rsidRPr="0062323D">
              <w:rPr>
                <w:b/>
              </w:rPr>
              <w:t>Circumstances</w:t>
            </w:r>
          </w:p>
        </w:tc>
        <w:tc>
          <w:tcPr>
            <w:tcW w:w="4261" w:type="dxa"/>
            <w:shd w:val="clear" w:color="auto" w:fill="BFBFBF"/>
          </w:tcPr>
          <w:p w14:paraId="2895E763" w14:textId="77777777" w:rsidR="008E6AE1" w:rsidRPr="0062323D" w:rsidRDefault="008E6AE1" w:rsidP="002A0A99">
            <w:pPr>
              <w:jc w:val="center"/>
              <w:rPr>
                <w:b/>
              </w:rPr>
            </w:pPr>
            <w:r w:rsidRPr="0062323D">
              <w:rPr>
                <w:b/>
              </w:rPr>
              <w:t>Interest Rate</w:t>
            </w:r>
          </w:p>
        </w:tc>
      </w:tr>
      <w:tr w:rsidR="008E6AE1" w:rsidRPr="0062323D" w14:paraId="2895E767" w14:textId="77777777" w:rsidTr="002A0A99">
        <w:tc>
          <w:tcPr>
            <w:tcW w:w="4261" w:type="dxa"/>
          </w:tcPr>
          <w:p w14:paraId="2895E765" w14:textId="77777777" w:rsidR="008E6AE1" w:rsidRPr="0062323D" w:rsidRDefault="008E6AE1" w:rsidP="002A0A99">
            <w:pPr>
              <w:rPr>
                <w:b/>
              </w:rPr>
            </w:pPr>
            <w:r w:rsidRPr="0062323D">
              <w:rPr>
                <w:b/>
              </w:rPr>
              <w:t>While you are studying</w:t>
            </w:r>
            <w:r w:rsidR="00802815">
              <w:rPr>
                <w:b/>
              </w:rPr>
              <w:t xml:space="preserve"> up until the April after you finish or leave the course</w:t>
            </w:r>
          </w:p>
        </w:tc>
        <w:tc>
          <w:tcPr>
            <w:tcW w:w="4261" w:type="dxa"/>
          </w:tcPr>
          <w:p w14:paraId="2895E766" w14:textId="77777777" w:rsidR="008E6AE1" w:rsidRPr="0062323D" w:rsidRDefault="008E6AE1" w:rsidP="002A0A99">
            <w:pPr>
              <w:rPr>
                <w:b/>
              </w:rPr>
            </w:pPr>
            <w:r w:rsidRPr="0062323D">
              <w:rPr>
                <w:b/>
              </w:rPr>
              <w:t>Retail Price Index (RPI) + 3%</w:t>
            </w:r>
          </w:p>
        </w:tc>
      </w:tr>
      <w:tr w:rsidR="008E6AE1" w:rsidRPr="0062323D" w14:paraId="2895E76C" w14:textId="77777777" w:rsidTr="002A0A99">
        <w:tc>
          <w:tcPr>
            <w:tcW w:w="4261" w:type="dxa"/>
          </w:tcPr>
          <w:p w14:paraId="2895E768" w14:textId="77777777" w:rsidR="008E6AE1" w:rsidRPr="0062323D" w:rsidRDefault="00802815" w:rsidP="002A0A99">
            <w:pPr>
              <w:rPr>
                <w:b/>
              </w:rPr>
            </w:pPr>
            <w:r>
              <w:rPr>
                <w:b/>
              </w:rPr>
              <w:t xml:space="preserve">From the April you are due to start repaying your loan </w:t>
            </w:r>
          </w:p>
        </w:tc>
        <w:tc>
          <w:tcPr>
            <w:tcW w:w="4261" w:type="dxa"/>
          </w:tcPr>
          <w:p w14:paraId="2895E769" w14:textId="3EFEC403" w:rsidR="008E6AE1" w:rsidRPr="0062323D" w:rsidRDefault="00EB2704" w:rsidP="002A0A99">
            <w:pPr>
              <w:rPr>
                <w:b/>
              </w:rPr>
            </w:pPr>
            <w:r>
              <w:rPr>
                <w:b/>
              </w:rPr>
              <w:t>£25</w:t>
            </w:r>
            <w:r w:rsidR="00545B2B">
              <w:rPr>
                <w:b/>
              </w:rPr>
              <w:t>,725</w:t>
            </w:r>
            <w:r w:rsidR="008E6AE1" w:rsidRPr="0062323D">
              <w:rPr>
                <w:b/>
              </w:rPr>
              <w:t xml:space="preserve"> or less -  RPI</w:t>
            </w:r>
          </w:p>
          <w:p w14:paraId="2895E76A" w14:textId="2E0C5E89" w:rsidR="008E6AE1" w:rsidRPr="0062323D" w:rsidRDefault="00EB2704" w:rsidP="002A0A99">
            <w:pPr>
              <w:rPr>
                <w:b/>
              </w:rPr>
            </w:pPr>
            <w:r>
              <w:rPr>
                <w:b/>
              </w:rPr>
              <w:t>£25</w:t>
            </w:r>
            <w:r w:rsidR="00545B2B">
              <w:rPr>
                <w:b/>
              </w:rPr>
              <w:t>,725</w:t>
            </w:r>
            <w:r w:rsidR="008E6AE1" w:rsidRPr="0062323D">
              <w:rPr>
                <w:b/>
              </w:rPr>
              <w:t xml:space="preserve"> - £41,000 -  RPI plus up to 3%</w:t>
            </w:r>
            <w:r w:rsidR="00632C9A">
              <w:rPr>
                <w:b/>
              </w:rPr>
              <w:t xml:space="preserve"> depending on income</w:t>
            </w:r>
          </w:p>
          <w:p w14:paraId="2895E76B" w14:textId="77777777" w:rsidR="008E6AE1" w:rsidRPr="0062323D" w:rsidRDefault="008E6AE1" w:rsidP="00632C9A">
            <w:pPr>
              <w:rPr>
                <w:b/>
              </w:rPr>
            </w:pPr>
            <w:r w:rsidRPr="0062323D">
              <w:rPr>
                <w:b/>
              </w:rPr>
              <w:t>£41,00</w:t>
            </w:r>
            <w:r w:rsidR="00632C9A">
              <w:rPr>
                <w:b/>
              </w:rPr>
              <w:t>0</w:t>
            </w:r>
            <w:r w:rsidRPr="0062323D">
              <w:rPr>
                <w:b/>
              </w:rPr>
              <w:t xml:space="preserve"> and over – RPI plus 3%</w:t>
            </w:r>
          </w:p>
        </w:tc>
      </w:tr>
    </w:tbl>
    <w:p w14:paraId="2895E76D" w14:textId="77777777" w:rsidR="001B2472" w:rsidRDefault="001B2472" w:rsidP="00802815">
      <w:pPr>
        <w:spacing w:after="0"/>
        <w:jc w:val="center"/>
        <w:rPr>
          <w:b/>
          <w:sz w:val="28"/>
          <w:szCs w:val="28"/>
        </w:rPr>
      </w:pPr>
    </w:p>
    <w:p w14:paraId="2895E76E" w14:textId="77777777" w:rsidR="009231D9" w:rsidRDefault="003C51A4" w:rsidP="00802815">
      <w:pPr>
        <w:spacing w:after="0"/>
        <w:jc w:val="center"/>
        <w:rPr>
          <w:b/>
          <w:sz w:val="28"/>
          <w:szCs w:val="28"/>
        </w:rPr>
      </w:pPr>
      <w:r w:rsidRPr="007B2BF3">
        <w:rPr>
          <w:b/>
          <w:sz w:val="28"/>
          <w:szCs w:val="28"/>
        </w:rPr>
        <w:t>Ann Daynes</w:t>
      </w:r>
      <w:r w:rsidRPr="007B2BF3">
        <w:rPr>
          <w:b/>
          <w:sz w:val="28"/>
          <w:szCs w:val="28"/>
        </w:rPr>
        <w:tab/>
      </w:r>
      <w:r w:rsidR="00802815">
        <w:rPr>
          <w:b/>
          <w:sz w:val="28"/>
          <w:szCs w:val="28"/>
        </w:rPr>
        <w:tab/>
      </w:r>
      <w:r w:rsidRPr="007B2BF3">
        <w:rPr>
          <w:b/>
          <w:sz w:val="28"/>
          <w:szCs w:val="28"/>
        </w:rPr>
        <w:t>252 3625</w:t>
      </w:r>
    </w:p>
    <w:p w14:paraId="2895E76F" w14:textId="77777777" w:rsidR="00802815" w:rsidRDefault="00802815" w:rsidP="001B2472">
      <w:pPr>
        <w:rPr>
          <w:b/>
          <w:sz w:val="28"/>
          <w:szCs w:val="28"/>
        </w:rPr>
      </w:pPr>
      <w:r>
        <w:rPr>
          <w:b/>
          <w:sz w:val="28"/>
          <w:szCs w:val="28"/>
        </w:rPr>
        <w:tab/>
      </w:r>
      <w:r>
        <w:rPr>
          <w:b/>
          <w:sz w:val="28"/>
          <w:szCs w:val="28"/>
        </w:rPr>
        <w:tab/>
      </w:r>
      <w:r>
        <w:rPr>
          <w:b/>
          <w:sz w:val="28"/>
          <w:szCs w:val="28"/>
        </w:rPr>
        <w:tab/>
      </w:r>
      <w:r w:rsidR="005F7799">
        <w:rPr>
          <w:b/>
          <w:sz w:val="28"/>
          <w:szCs w:val="28"/>
        </w:rPr>
        <w:t xml:space="preserve">    </w:t>
      </w:r>
      <w:r>
        <w:rPr>
          <w:b/>
          <w:sz w:val="28"/>
          <w:szCs w:val="28"/>
        </w:rPr>
        <w:t xml:space="preserve">     </w:t>
      </w:r>
      <w:r>
        <w:rPr>
          <w:b/>
          <w:sz w:val="28"/>
          <w:szCs w:val="28"/>
        </w:rPr>
        <w:tab/>
      </w:r>
    </w:p>
    <w:p w14:paraId="2895E770" w14:textId="77777777" w:rsidR="00F534F8" w:rsidRPr="00F534F8" w:rsidRDefault="00F534F8" w:rsidP="00F534F8">
      <w:pPr>
        <w:rPr>
          <w:b/>
          <w:sz w:val="32"/>
          <w:szCs w:val="32"/>
        </w:rPr>
      </w:pPr>
      <w:r w:rsidRPr="00F534F8">
        <w:rPr>
          <w:b/>
          <w:sz w:val="32"/>
          <w:szCs w:val="32"/>
        </w:rPr>
        <w:t>If you have a quick question relating to part time higher education funding, why not ……</w:t>
      </w:r>
    </w:p>
    <w:p w14:paraId="2895E771" w14:textId="77777777" w:rsidR="00F534F8" w:rsidRPr="00AA6AA3" w:rsidRDefault="00F534F8" w:rsidP="00F534F8">
      <w:pPr>
        <w:jc w:val="center"/>
        <w:rPr>
          <w:sz w:val="72"/>
          <w:szCs w:val="72"/>
        </w:rPr>
      </w:pPr>
      <w:r w:rsidRPr="00AA6AA3">
        <w:rPr>
          <w:sz w:val="72"/>
          <w:szCs w:val="72"/>
        </w:rPr>
        <w:t>AskAnn@liv-coll.ac.uk</w:t>
      </w:r>
    </w:p>
    <w:p w14:paraId="2895E772" w14:textId="77777777" w:rsidR="00F534F8" w:rsidRDefault="00F534F8" w:rsidP="00F534F8">
      <w:pPr>
        <w:jc w:val="center"/>
        <w:rPr>
          <w:noProof/>
        </w:rPr>
      </w:pPr>
      <w:r w:rsidRPr="00C302CC">
        <w:rPr>
          <w:noProof/>
          <w:lang w:eastAsia="en-GB"/>
        </w:rPr>
        <w:drawing>
          <wp:inline distT="0" distB="0" distL="0" distR="0" wp14:anchorId="2895E777" wp14:editId="2895E778">
            <wp:extent cx="2266950" cy="3228975"/>
            <wp:effectExtent l="0" t="0" r="0" b="0"/>
            <wp:docPr id="2" name="Picture 2" descr="C:\Users\STSAD\Desktop\ann for college transparen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SAD\Desktop\ann for college transparent (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66950" cy="3228975"/>
                    </a:xfrm>
                    <a:prstGeom prst="rect">
                      <a:avLst/>
                    </a:prstGeom>
                    <a:noFill/>
                    <a:ln>
                      <a:noFill/>
                    </a:ln>
                  </pic:spPr>
                </pic:pic>
              </a:graphicData>
            </a:graphic>
          </wp:inline>
        </w:drawing>
      </w:r>
    </w:p>
    <w:p w14:paraId="2895E773" w14:textId="77777777" w:rsidR="00F534F8" w:rsidRPr="001B2472" w:rsidRDefault="00F534F8" w:rsidP="00F534F8">
      <w:pPr>
        <w:jc w:val="center"/>
        <w:rPr>
          <w:b/>
        </w:rPr>
      </w:pPr>
      <w:r w:rsidRPr="001B2472">
        <w:rPr>
          <w:b/>
        </w:rPr>
        <w:t>Avatar by Sami Briggs 2</w:t>
      </w:r>
      <w:r w:rsidRPr="001B2472">
        <w:rPr>
          <w:b/>
          <w:vertAlign w:val="superscript"/>
        </w:rPr>
        <w:t>nd</w:t>
      </w:r>
      <w:r w:rsidRPr="001B2472">
        <w:rPr>
          <w:b/>
        </w:rPr>
        <w:t xml:space="preserve"> Year Level 3 Games Design Student</w:t>
      </w:r>
    </w:p>
    <w:p w14:paraId="2895E774" w14:textId="77777777" w:rsidR="001016F4" w:rsidRPr="00D44574" w:rsidRDefault="001016F4" w:rsidP="00D44574"/>
    <w:sectPr w:rsidR="001016F4" w:rsidRPr="00D44574">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0F934F" w14:textId="77777777" w:rsidR="0037099B" w:rsidRDefault="0037099B" w:rsidP="001016F4">
      <w:pPr>
        <w:spacing w:after="0" w:line="240" w:lineRule="auto"/>
      </w:pPr>
      <w:r>
        <w:separator/>
      </w:r>
    </w:p>
  </w:endnote>
  <w:endnote w:type="continuationSeparator" w:id="0">
    <w:p w14:paraId="3B8CF1AE" w14:textId="77777777" w:rsidR="0037099B" w:rsidRDefault="0037099B" w:rsidP="00101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5E77F" w14:textId="77777777" w:rsidR="001016F4" w:rsidRDefault="001016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4164214"/>
      <w:docPartObj>
        <w:docPartGallery w:val="Page Numbers (Bottom of Page)"/>
        <w:docPartUnique/>
      </w:docPartObj>
    </w:sdtPr>
    <w:sdtEndPr>
      <w:rPr>
        <w:noProof/>
      </w:rPr>
    </w:sdtEndPr>
    <w:sdtContent>
      <w:p w14:paraId="2895E780" w14:textId="77777777" w:rsidR="001016F4" w:rsidRDefault="001016F4">
        <w:pPr>
          <w:pStyle w:val="Footer"/>
          <w:jc w:val="center"/>
        </w:pPr>
        <w:r>
          <w:fldChar w:fldCharType="begin"/>
        </w:r>
        <w:r>
          <w:instrText xml:space="preserve"> PAGE   \* MERGEFORMAT </w:instrText>
        </w:r>
        <w:r>
          <w:fldChar w:fldCharType="separate"/>
        </w:r>
        <w:r w:rsidR="00073561">
          <w:rPr>
            <w:noProof/>
          </w:rPr>
          <w:t>1</w:t>
        </w:r>
        <w:r>
          <w:rPr>
            <w:noProof/>
          </w:rPr>
          <w:fldChar w:fldCharType="end"/>
        </w:r>
      </w:p>
    </w:sdtContent>
  </w:sdt>
  <w:p w14:paraId="2895E781" w14:textId="77777777" w:rsidR="001016F4" w:rsidRDefault="001016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5E783" w14:textId="77777777" w:rsidR="001016F4" w:rsidRDefault="001016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192533" w14:textId="77777777" w:rsidR="0037099B" w:rsidRDefault="0037099B" w:rsidP="001016F4">
      <w:pPr>
        <w:spacing w:after="0" w:line="240" w:lineRule="auto"/>
      </w:pPr>
      <w:r>
        <w:separator/>
      </w:r>
    </w:p>
  </w:footnote>
  <w:footnote w:type="continuationSeparator" w:id="0">
    <w:p w14:paraId="220ABDED" w14:textId="77777777" w:rsidR="0037099B" w:rsidRDefault="0037099B" w:rsidP="001016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5E77D" w14:textId="77777777" w:rsidR="001016F4" w:rsidRDefault="001016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5E77E" w14:textId="77777777" w:rsidR="001016F4" w:rsidRDefault="001016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5E782" w14:textId="77777777" w:rsidR="001016F4" w:rsidRDefault="001016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F434B"/>
    <w:multiLevelType w:val="hybridMultilevel"/>
    <w:tmpl w:val="9FAE85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4977D8"/>
    <w:multiLevelType w:val="hybridMultilevel"/>
    <w:tmpl w:val="E45C332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9D1"/>
    <w:rsid w:val="000055A0"/>
    <w:rsid w:val="00014A13"/>
    <w:rsid w:val="00021357"/>
    <w:rsid w:val="0002165A"/>
    <w:rsid w:val="00073561"/>
    <w:rsid w:val="001016F4"/>
    <w:rsid w:val="00102687"/>
    <w:rsid w:val="00175F5E"/>
    <w:rsid w:val="00192504"/>
    <w:rsid w:val="001947F6"/>
    <w:rsid w:val="001B2472"/>
    <w:rsid w:val="001C18F6"/>
    <w:rsid w:val="001D5DA2"/>
    <w:rsid w:val="0025514F"/>
    <w:rsid w:val="00255F5F"/>
    <w:rsid w:val="002A407E"/>
    <w:rsid w:val="002F234F"/>
    <w:rsid w:val="002F39D1"/>
    <w:rsid w:val="00315BC0"/>
    <w:rsid w:val="003209D5"/>
    <w:rsid w:val="0037099B"/>
    <w:rsid w:val="003C51A4"/>
    <w:rsid w:val="004536C6"/>
    <w:rsid w:val="00497E59"/>
    <w:rsid w:val="00526138"/>
    <w:rsid w:val="00545B2B"/>
    <w:rsid w:val="00590F69"/>
    <w:rsid w:val="005E4CBF"/>
    <w:rsid w:val="005F7799"/>
    <w:rsid w:val="005F7CE1"/>
    <w:rsid w:val="00623D1F"/>
    <w:rsid w:val="00632C9A"/>
    <w:rsid w:val="006367FC"/>
    <w:rsid w:val="006C796D"/>
    <w:rsid w:val="006E31D4"/>
    <w:rsid w:val="00701567"/>
    <w:rsid w:val="00767F6C"/>
    <w:rsid w:val="007B2BF3"/>
    <w:rsid w:val="007C3ECB"/>
    <w:rsid w:val="00802815"/>
    <w:rsid w:val="008576E9"/>
    <w:rsid w:val="008A089B"/>
    <w:rsid w:val="008E6AE1"/>
    <w:rsid w:val="008F14D1"/>
    <w:rsid w:val="009231D9"/>
    <w:rsid w:val="00971B7C"/>
    <w:rsid w:val="00983EF0"/>
    <w:rsid w:val="009B2AF3"/>
    <w:rsid w:val="009C3D98"/>
    <w:rsid w:val="009D361B"/>
    <w:rsid w:val="00A135AC"/>
    <w:rsid w:val="00A449D1"/>
    <w:rsid w:val="00AB7A32"/>
    <w:rsid w:val="00AE1615"/>
    <w:rsid w:val="00BD688B"/>
    <w:rsid w:val="00D44574"/>
    <w:rsid w:val="00D629E6"/>
    <w:rsid w:val="00DB1BFE"/>
    <w:rsid w:val="00EB2704"/>
    <w:rsid w:val="00F15AC0"/>
    <w:rsid w:val="00F534F8"/>
    <w:rsid w:val="00FB44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5E706"/>
  <w15:docId w15:val="{DA516E61-6058-44D7-A3CA-39F1EA83C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39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9D1"/>
    <w:rPr>
      <w:rFonts w:ascii="Tahoma" w:hAnsi="Tahoma" w:cs="Tahoma"/>
      <w:sz w:val="16"/>
      <w:szCs w:val="16"/>
    </w:rPr>
  </w:style>
  <w:style w:type="paragraph" w:styleId="ListParagraph">
    <w:name w:val="List Paragraph"/>
    <w:basedOn w:val="Normal"/>
    <w:uiPriority w:val="34"/>
    <w:qFormat/>
    <w:rsid w:val="002F39D1"/>
    <w:pPr>
      <w:ind w:left="720"/>
      <w:contextualSpacing/>
    </w:pPr>
  </w:style>
  <w:style w:type="table" w:styleId="TableGrid">
    <w:name w:val="Table Grid"/>
    <w:basedOn w:val="TableNormal"/>
    <w:uiPriority w:val="59"/>
    <w:rsid w:val="00320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09D5"/>
    <w:rPr>
      <w:color w:val="0000FF" w:themeColor="hyperlink"/>
      <w:u w:val="single"/>
    </w:rPr>
  </w:style>
  <w:style w:type="paragraph" w:styleId="Header">
    <w:name w:val="header"/>
    <w:basedOn w:val="Normal"/>
    <w:link w:val="HeaderChar"/>
    <w:uiPriority w:val="99"/>
    <w:unhideWhenUsed/>
    <w:rsid w:val="001016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16F4"/>
  </w:style>
  <w:style w:type="paragraph" w:styleId="Footer">
    <w:name w:val="footer"/>
    <w:basedOn w:val="Normal"/>
    <w:link w:val="FooterChar"/>
    <w:uiPriority w:val="99"/>
    <w:unhideWhenUsed/>
    <w:rsid w:val="001016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1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studentfinanc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tudentfinanceengland.co.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tudentfinanceengland.co.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STSAD</dc:creator>
  <cp:lastModifiedBy>Daynes, Ann</cp:lastModifiedBy>
  <cp:revision>7</cp:revision>
  <dcterms:created xsi:type="dcterms:W3CDTF">2020-04-23T08:37:00Z</dcterms:created>
  <dcterms:modified xsi:type="dcterms:W3CDTF">2020-04-23T08:57:00Z</dcterms:modified>
</cp:coreProperties>
</file>